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CB4AB" w14:textId="0EAB352A" w:rsidR="00F6636C" w:rsidRPr="00FC70B9" w:rsidRDefault="00E366C2" w:rsidP="00B97D3F">
      <w:pPr>
        <w:jc w:val="center"/>
        <w:rPr>
          <w:rStyle w:val="Strong"/>
          <w:rFonts w:ascii="Segoe UI Light" w:hAnsi="Segoe UI Light" w:cs="Segoe UI Light"/>
          <w:b w:val="0"/>
          <w:bCs w:val="0"/>
          <w:sz w:val="22"/>
          <w:szCs w:val="22"/>
        </w:rPr>
      </w:pPr>
      <w:r w:rsidRPr="00FF0F1A">
        <w:rPr>
          <w:rFonts w:ascii="Segoe UI Light" w:eastAsiaTheme="majorEastAsia" w:hAnsi="Segoe UI Light" w:cs="Segoe UI Light"/>
          <w:b/>
          <w:bCs/>
          <w:noProof/>
          <w:color w:val="2E74B5" w:themeColor="accent1" w:themeShade="BF"/>
          <w:sz w:val="40"/>
          <w:szCs w:val="36"/>
        </w:rPr>
        <w:drawing>
          <wp:anchor distT="0" distB="0" distL="114300" distR="114300" simplePos="0" relativeHeight="251665408" behindDoc="1" locked="0" layoutInCell="1" allowOverlap="1" wp14:anchorId="61DB01F5" wp14:editId="6C080D67">
            <wp:simplePos x="0" y="0"/>
            <wp:positionH relativeFrom="column">
              <wp:posOffset>3838575</wp:posOffset>
            </wp:positionH>
            <wp:positionV relativeFrom="paragraph">
              <wp:posOffset>1200150</wp:posOffset>
            </wp:positionV>
            <wp:extent cx="2009140" cy="812165"/>
            <wp:effectExtent l="0" t="0" r="0" b="6985"/>
            <wp:wrapTight wrapText="bothSides">
              <wp:wrapPolygon edited="0">
                <wp:start x="0" y="0"/>
                <wp:lineTo x="0" y="21279"/>
                <wp:lineTo x="21300" y="21279"/>
                <wp:lineTo x="2130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bp_blue_logo 201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140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0406" w:rsidRPr="00FF0F1A">
        <w:rPr>
          <w:rFonts w:ascii="Arial" w:eastAsia="Times" w:hAnsi="Arial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6990C7" wp14:editId="64974F46">
                <wp:simplePos x="0" y="0"/>
                <wp:positionH relativeFrom="page">
                  <wp:posOffset>0</wp:posOffset>
                </wp:positionH>
                <wp:positionV relativeFrom="paragraph">
                  <wp:posOffset>0</wp:posOffset>
                </wp:positionV>
                <wp:extent cx="10248900" cy="975360"/>
                <wp:effectExtent l="0" t="0" r="0" b="0"/>
                <wp:wrapThrough wrapText="bothSides">
                  <wp:wrapPolygon edited="0">
                    <wp:start x="0" y="0"/>
                    <wp:lineTo x="0" y="21094"/>
                    <wp:lineTo x="21560" y="21094"/>
                    <wp:lineTo x="21560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8900" cy="975360"/>
                        </a:xfrm>
                        <a:prstGeom prst="rect">
                          <a:avLst/>
                        </a:prstGeom>
                        <a:solidFill>
                          <a:srgbClr val="003399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02BD9B0" w14:textId="77777777" w:rsidR="00B54E17" w:rsidRPr="00533D98" w:rsidRDefault="00B54E17" w:rsidP="00533D98">
                            <w:pPr>
                              <w:pStyle w:val="Heading1"/>
                              <w:jc w:val="center"/>
                              <w:rPr>
                                <w:sz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6990C7" id="Rectangle 1" o:spid="_x0000_s1026" style="position:absolute;left:0;text-align:left;margin-left:0;margin-top:0;width:807pt;height:76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" fillcolor="#039" stroked="f">
                <v:textbox>
                  <w:txbxContent>
                    <w:p w14:paraId="602BD9B0" w14:textId="77777777" w:rsidR="00B54E17" w:rsidRPr="00533D98" w:rsidRDefault="00B54E17" w:rsidP="00533D98">
                      <w:pPr>
                        <w:pStyle w:val="Heading1"/>
                        <w:jc w:val="center"/>
                        <w:rPr>
                          <w:sz w:val="52"/>
                        </w:rPr>
                      </w:pPr>
                    </w:p>
                  </w:txbxContent>
                </v:textbox>
                <w10:wrap type="through" anchorx="page"/>
              </v:rect>
            </w:pict>
          </mc:Fallback>
        </mc:AlternateContent>
      </w:r>
      <w:r w:rsidR="003C751E" w:rsidRPr="00FF0F1A">
        <w:rPr>
          <w:rFonts w:ascii="Tahoma" w:hAnsi="Tahoma" w:cs="Tahoma"/>
          <w:b/>
          <w:noProof/>
          <w:sz w:val="32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74DA00D" wp14:editId="7654D515">
                <wp:simplePos x="0" y="0"/>
                <wp:positionH relativeFrom="margin">
                  <wp:posOffset>-542925</wp:posOffset>
                </wp:positionH>
                <wp:positionV relativeFrom="paragraph">
                  <wp:posOffset>285750</wp:posOffset>
                </wp:positionV>
                <wp:extent cx="7239000" cy="78486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784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AC648" w14:textId="31DF93F7" w:rsidR="0054145A" w:rsidRPr="00621FF0" w:rsidRDefault="00DE719B" w:rsidP="00EB354C">
                            <w:pPr>
                              <w:pStyle w:val="Heading1"/>
                              <w:spacing w:before="0"/>
                              <w:jc w:val="center"/>
                              <w:rPr>
                                <w:rFonts w:ascii="Segoe UI Light" w:hAnsi="Segoe UI Light" w:cs="Segoe UI Light"/>
                                <w:color w:val="FFFFFF" w:themeColor="background1"/>
                                <w:sz w:val="48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color w:val="FFFFFF" w:themeColor="background1"/>
                                <w:sz w:val="48"/>
                              </w:rPr>
                              <w:t>20</w:t>
                            </w:r>
                            <w:r w:rsidR="001F5E4D">
                              <w:rPr>
                                <w:rFonts w:ascii="Segoe UI Light" w:hAnsi="Segoe UI Light" w:cs="Segoe UI Light"/>
                                <w:color w:val="FFFFFF" w:themeColor="background1"/>
                                <w:sz w:val="48"/>
                              </w:rPr>
                              <w:t>2</w:t>
                            </w:r>
                            <w:r w:rsidR="00E366C2">
                              <w:rPr>
                                <w:rFonts w:ascii="Segoe UI Light" w:hAnsi="Segoe UI Light" w:cs="Segoe UI Light"/>
                                <w:color w:val="FFFFFF" w:themeColor="background1"/>
                                <w:sz w:val="48"/>
                              </w:rPr>
                              <w:t>4</w:t>
                            </w:r>
                            <w:r>
                              <w:rPr>
                                <w:rFonts w:ascii="Segoe UI Light" w:hAnsi="Segoe UI Light" w:cs="Segoe UI Light"/>
                                <w:color w:val="FFFFFF" w:themeColor="background1"/>
                                <w:sz w:val="48"/>
                              </w:rPr>
                              <w:t xml:space="preserve"> </w:t>
                            </w:r>
                            <w:r w:rsidR="00DF7F10">
                              <w:rPr>
                                <w:rFonts w:ascii="Segoe UI Light" w:hAnsi="Segoe UI Light" w:cs="Segoe UI Light"/>
                                <w:color w:val="FFFFFF" w:themeColor="background1"/>
                                <w:sz w:val="48"/>
                              </w:rPr>
                              <w:t>Tax</w:t>
                            </w:r>
                            <w:r w:rsidR="009125C8">
                              <w:rPr>
                                <w:rFonts w:ascii="Segoe UI Light" w:hAnsi="Segoe UI Light" w:cs="Segoe UI Light"/>
                                <w:color w:val="FFFFFF" w:themeColor="background1"/>
                                <w:sz w:val="48"/>
                              </w:rPr>
                              <w:t>-</w:t>
                            </w:r>
                            <w:r w:rsidR="00DF7F10">
                              <w:rPr>
                                <w:rFonts w:ascii="Segoe UI Light" w:hAnsi="Segoe UI Light" w:cs="Segoe UI Light"/>
                                <w:color w:val="FFFFFF" w:themeColor="background1"/>
                                <w:sz w:val="48"/>
                              </w:rPr>
                              <w:t>Advantaged Plan Limits and Thresholds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DA0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42.75pt;margin-top:22.5pt;width:570pt;height:61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" filled="f" stroked="f">
                <v:textbox>
                  <w:txbxContent>
                    <w:p w14:paraId="646AC648" w14:textId="31DF93F7" w:rsidR="0054145A" w:rsidRPr="00621FF0" w:rsidRDefault="00DE719B" w:rsidP="00EB354C">
                      <w:pPr>
                        <w:pStyle w:val="Heading1"/>
                        <w:spacing w:before="0"/>
                        <w:jc w:val="center"/>
                        <w:rPr>
                          <w:rFonts w:ascii="Segoe UI Light" w:hAnsi="Segoe UI Light" w:cs="Segoe UI Light"/>
                          <w:color w:val="FFFFFF" w:themeColor="background1"/>
                          <w:sz w:val="48"/>
                        </w:rPr>
                      </w:pPr>
                      <w:r>
                        <w:rPr>
                          <w:rFonts w:ascii="Segoe UI Light" w:hAnsi="Segoe UI Light" w:cs="Segoe UI Light"/>
                          <w:color w:val="FFFFFF" w:themeColor="background1"/>
                          <w:sz w:val="48"/>
                        </w:rPr>
                        <w:t>20</w:t>
                      </w:r>
                      <w:r w:rsidR="001F5E4D">
                        <w:rPr>
                          <w:rFonts w:ascii="Segoe UI Light" w:hAnsi="Segoe UI Light" w:cs="Segoe UI Light"/>
                          <w:color w:val="FFFFFF" w:themeColor="background1"/>
                          <w:sz w:val="48"/>
                        </w:rPr>
                        <w:t>2</w:t>
                      </w:r>
                      <w:r w:rsidR="00E366C2">
                        <w:rPr>
                          <w:rFonts w:ascii="Segoe UI Light" w:hAnsi="Segoe UI Light" w:cs="Segoe UI Light"/>
                          <w:color w:val="FFFFFF" w:themeColor="background1"/>
                          <w:sz w:val="48"/>
                        </w:rPr>
                        <w:t>4</w:t>
                      </w:r>
                      <w:r>
                        <w:rPr>
                          <w:rFonts w:ascii="Segoe UI Light" w:hAnsi="Segoe UI Light" w:cs="Segoe UI Light"/>
                          <w:color w:val="FFFFFF" w:themeColor="background1"/>
                          <w:sz w:val="48"/>
                        </w:rPr>
                        <w:t xml:space="preserve"> </w:t>
                      </w:r>
                      <w:r w:rsidR="00DF7F10">
                        <w:rPr>
                          <w:rFonts w:ascii="Segoe UI Light" w:hAnsi="Segoe UI Light" w:cs="Segoe UI Light"/>
                          <w:color w:val="FFFFFF" w:themeColor="background1"/>
                          <w:sz w:val="48"/>
                        </w:rPr>
                        <w:t>Tax</w:t>
                      </w:r>
                      <w:r w:rsidR="009125C8">
                        <w:rPr>
                          <w:rFonts w:ascii="Segoe UI Light" w:hAnsi="Segoe UI Light" w:cs="Segoe UI Light"/>
                          <w:color w:val="FFFFFF" w:themeColor="background1"/>
                          <w:sz w:val="48"/>
                        </w:rPr>
                        <w:t>-</w:t>
                      </w:r>
                      <w:r w:rsidR="00DF7F10">
                        <w:rPr>
                          <w:rFonts w:ascii="Segoe UI Light" w:hAnsi="Segoe UI Light" w:cs="Segoe UI Light"/>
                          <w:color w:val="FFFFFF" w:themeColor="background1"/>
                          <w:sz w:val="48"/>
                        </w:rPr>
                        <w:t>Advantaged Plan Limits and Thresholds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4145A" w:rsidRPr="00FF0F1A">
        <w:rPr>
          <w:rFonts w:ascii="Tahoma" w:hAnsi="Tahoma" w:cs="Tahoma"/>
          <w:b/>
          <w:noProof/>
          <w:sz w:val="32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87EAFE7" wp14:editId="2F2F23A2">
                <wp:simplePos x="0" y="0"/>
                <wp:positionH relativeFrom="column">
                  <wp:posOffset>-28575</wp:posOffset>
                </wp:positionH>
                <wp:positionV relativeFrom="paragraph">
                  <wp:posOffset>0</wp:posOffset>
                </wp:positionV>
                <wp:extent cx="5791200" cy="8191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49AEE" w14:textId="77777777" w:rsidR="00533D98" w:rsidRPr="0054145A" w:rsidRDefault="00533D98" w:rsidP="00EB354C">
                            <w:pPr>
                              <w:pStyle w:val="Heading1"/>
                              <w:rPr>
                                <w:rFonts w:ascii="Mundo Sans Std Light" w:hAnsi="Mundo Sans Std Light"/>
                                <w:color w:val="FFFFFF" w:themeColor="background1"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EAFE7" id="_x0000_s1028" type="#_x0000_t202" style="position:absolute;left:0;text-align:left;margin-left:-2.25pt;margin-top:0;width:456pt;height:64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" filled="f" stroked="f">
                <v:textbox>
                  <w:txbxContent>
                    <w:p w14:paraId="16349AEE" w14:textId="77777777" w:rsidR="00533D98" w:rsidRPr="0054145A" w:rsidRDefault="00533D98" w:rsidP="00EB354C">
                      <w:pPr>
                        <w:pStyle w:val="Heading1"/>
                        <w:rPr>
                          <w:rFonts w:ascii="Mundo Sans Std Light" w:hAnsi="Mundo Sans Std Light"/>
                          <w:color w:val="FFFFFF" w:themeColor="background1"/>
                          <w:sz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54E17" w:rsidRPr="00FF0F1A">
        <w:rPr>
          <w:rFonts w:ascii="Arial" w:eastAsia="Times" w:hAnsi="Arial"/>
          <w:b/>
          <w:noProof/>
          <w:color w:val="000000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3E76DB4A" wp14:editId="70C76CC3">
            <wp:simplePos x="0" y="0"/>
            <wp:positionH relativeFrom="column">
              <wp:posOffset>8134350</wp:posOffset>
            </wp:positionH>
            <wp:positionV relativeFrom="paragraph">
              <wp:posOffset>85090</wp:posOffset>
            </wp:positionV>
            <wp:extent cx="962025" cy="9620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A_whit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4E17" w:rsidRPr="00FF0F1A">
        <w:rPr>
          <w:rFonts w:ascii="Segoe UI Light" w:hAnsi="Segoe UI Light" w:cs="Segoe UI Light"/>
          <w:b/>
          <w:sz w:val="32"/>
          <w:szCs w:val="28"/>
        </w:rPr>
        <w:t>T</w:t>
      </w:r>
      <w:r w:rsidR="00B54E17" w:rsidRPr="00FC70B9">
        <w:rPr>
          <w:rFonts w:ascii="Segoe UI Light" w:hAnsi="Segoe UI Light" w:cs="Segoe UI Light"/>
          <w:b/>
          <w:sz w:val="22"/>
          <w:szCs w:val="22"/>
        </w:rPr>
        <w:t>he Internal Revenue Service (IRS) and Social Security Administration have released the cost-of-living (COLA) adjustments that apply to dollar limitations set forth in certain IRS Code Sections</w:t>
      </w:r>
      <w:r w:rsidR="002238E7" w:rsidRPr="00FC70B9">
        <w:rPr>
          <w:rFonts w:ascii="Segoe UI Light" w:hAnsi="Segoe UI Light" w:cs="Segoe UI Light"/>
          <w:b/>
          <w:sz w:val="22"/>
          <w:szCs w:val="22"/>
        </w:rPr>
        <w:t xml:space="preserve"> </w:t>
      </w:r>
      <w:r w:rsidR="00366F74">
        <w:rPr>
          <w:rFonts w:ascii="Segoe UI Light" w:hAnsi="Segoe UI Light" w:cs="Segoe UI Light"/>
          <w:b/>
          <w:sz w:val="22"/>
          <w:szCs w:val="22"/>
        </w:rPr>
        <w:t>for 2024</w:t>
      </w:r>
    </w:p>
    <w:p w14:paraId="3DC1E734" w14:textId="77777777" w:rsidR="00106D5F" w:rsidRDefault="00106D5F" w:rsidP="00106D5F">
      <w:pPr>
        <w:rPr>
          <w:rStyle w:val="Heading1Char"/>
          <w:rFonts w:ascii="Segoe UI Light" w:hAnsi="Segoe UI Light" w:cs="Segoe UI Light"/>
          <w:b/>
          <w:bCs/>
        </w:rPr>
      </w:pPr>
      <w:bookmarkStart w:id="0" w:name="_Hlk528075657"/>
    </w:p>
    <w:p w14:paraId="7E8C33E0" w14:textId="77777777" w:rsidR="00106D5F" w:rsidRDefault="00106D5F" w:rsidP="00106D5F">
      <w:pPr>
        <w:rPr>
          <w:rStyle w:val="Heading1Char"/>
          <w:rFonts w:ascii="Segoe UI Light" w:hAnsi="Segoe UI Light" w:cs="Segoe UI Light"/>
          <w:b/>
          <w:bCs/>
        </w:rPr>
      </w:pPr>
    </w:p>
    <w:p w14:paraId="2FFA8A00" w14:textId="2F8DDDAF" w:rsidR="00AB06C7" w:rsidRPr="00106D5F" w:rsidRDefault="00F6636C" w:rsidP="00106D5F">
      <w:pPr>
        <w:rPr>
          <w:i/>
          <w:iCs/>
          <w:sz w:val="20"/>
          <w:szCs w:val="20"/>
        </w:rPr>
      </w:pPr>
      <w:r w:rsidRPr="00631C32">
        <w:rPr>
          <w:rStyle w:val="Heading1Char"/>
          <w:rFonts w:ascii="Segoe UI Light" w:hAnsi="Segoe UI Light" w:cs="Segoe UI Light"/>
          <w:b/>
          <w:bCs/>
        </w:rPr>
        <w:t>Health Savings Account (HSA)</w:t>
      </w:r>
      <w:r w:rsidRPr="00621FF0">
        <w:rPr>
          <w:rFonts w:ascii="Segoe UI Light" w:hAnsi="Segoe UI Light" w:cs="Segoe UI Light"/>
        </w:rPr>
        <w:br/>
      </w:r>
      <w:r w:rsidR="00AB06C7" w:rsidRPr="00AB06C7">
        <w:rPr>
          <w:rFonts w:ascii="Segoe UI Light" w:hAnsi="Segoe UI Light" w:cs="Segoe UI Light"/>
        </w:rPr>
        <w:t>For calendar year 20</w:t>
      </w:r>
      <w:r w:rsidR="001F5E4D">
        <w:rPr>
          <w:rFonts w:ascii="Segoe UI Light" w:hAnsi="Segoe UI Light" w:cs="Segoe UI Light"/>
        </w:rPr>
        <w:t>2</w:t>
      </w:r>
      <w:r w:rsidR="00E366C2">
        <w:rPr>
          <w:rFonts w:ascii="Segoe UI Light" w:hAnsi="Segoe UI Light" w:cs="Segoe UI Light"/>
        </w:rPr>
        <w:t>4</w:t>
      </w:r>
      <w:r w:rsidR="00AB06C7" w:rsidRPr="00AB06C7">
        <w:rPr>
          <w:rFonts w:ascii="Segoe UI Light" w:hAnsi="Segoe UI Light" w:cs="Segoe UI Light"/>
        </w:rPr>
        <w:t>, the annual limitation on deductions for an individual with self-only coverage under a high deductible health plan is $</w:t>
      </w:r>
      <w:r w:rsidR="00E366C2">
        <w:rPr>
          <w:rFonts w:ascii="Segoe UI Light" w:hAnsi="Segoe UI Light" w:cs="Segoe UI Light"/>
        </w:rPr>
        <w:t>4</w:t>
      </w:r>
      <w:r w:rsidR="00AB06C7" w:rsidRPr="00AB06C7">
        <w:rPr>
          <w:rFonts w:ascii="Segoe UI Light" w:hAnsi="Segoe UI Light" w:cs="Segoe UI Light"/>
        </w:rPr>
        <w:t>,</w:t>
      </w:r>
      <w:r w:rsidR="00E366C2">
        <w:rPr>
          <w:rFonts w:ascii="Segoe UI Light" w:hAnsi="Segoe UI Light" w:cs="Segoe UI Light"/>
        </w:rPr>
        <w:t>1</w:t>
      </w:r>
      <w:r w:rsidR="00FE46F7">
        <w:rPr>
          <w:rFonts w:ascii="Segoe UI Light" w:hAnsi="Segoe UI Light" w:cs="Segoe UI Light"/>
        </w:rPr>
        <w:t>5</w:t>
      </w:r>
      <w:r w:rsidR="00AB06C7" w:rsidRPr="00AB06C7">
        <w:rPr>
          <w:rFonts w:ascii="Segoe UI Light" w:hAnsi="Segoe UI Light" w:cs="Segoe UI Light"/>
        </w:rPr>
        <w:t>0 and for an individual with family coverage it is $</w:t>
      </w:r>
      <w:r w:rsidR="00E366C2">
        <w:rPr>
          <w:rFonts w:ascii="Segoe UI Light" w:hAnsi="Segoe UI Light" w:cs="Segoe UI Light"/>
        </w:rPr>
        <w:t>8</w:t>
      </w:r>
      <w:r w:rsidR="00AB06C7" w:rsidRPr="00AB06C7">
        <w:rPr>
          <w:rFonts w:ascii="Segoe UI Light" w:hAnsi="Segoe UI Light" w:cs="Segoe UI Light"/>
        </w:rPr>
        <w:t>,</w:t>
      </w:r>
      <w:r w:rsidR="00E366C2">
        <w:rPr>
          <w:rFonts w:ascii="Segoe UI Light" w:hAnsi="Segoe UI Light" w:cs="Segoe UI Light"/>
        </w:rPr>
        <w:t>30</w:t>
      </w:r>
      <w:r w:rsidR="00AB06C7" w:rsidRPr="00AB06C7">
        <w:rPr>
          <w:rFonts w:ascii="Segoe UI Light" w:hAnsi="Segoe UI Light" w:cs="Segoe UI Light"/>
        </w:rPr>
        <w:t>0. The “high deductible health plan” annual deductible cannot be less than $1,</w:t>
      </w:r>
      <w:r w:rsidR="00E366C2">
        <w:rPr>
          <w:rFonts w:ascii="Segoe UI Light" w:hAnsi="Segoe UI Light" w:cs="Segoe UI Light"/>
        </w:rPr>
        <w:t>6</w:t>
      </w:r>
      <w:r w:rsidR="001F5E4D">
        <w:rPr>
          <w:rFonts w:ascii="Segoe UI Light" w:hAnsi="Segoe UI Light" w:cs="Segoe UI Light"/>
        </w:rPr>
        <w:t>0</w:t>
      </w:r>
      <w:r w:rsidR="00AB06C7" w:rsidRPr="00AB06C7">
        <w:rPr>
          <w:rFonts w:ascii="Segoe UI Light" w:hAnsi="Segoe UI Light" w:cs="Segoe UI Light"/>
        </w:rPr>
        <w:t>0 for self-only coverage or $</w:t>
      </w:r>
      <w:r w:rsidR="00E016CC">
        <w:rPr>
          <w:rFonts w:ascii="Segoe UI Light" w:hAnsi="Segoe UI Light" w:cs="Segoe UI Light"/>
        </w:rPr>
        <w:t>3,</w:t>
      </w:r>
      <w:r w:rsidR="00E366C2">
        <w:rPr>
          <w:rFonts w:ascii="Segoe UI Light" w:hAnsi="Segoe UI Light" w:cs="Segoe UI Light"/>
        </w:rPr>
        <w:t>2</w:t>
      </w:r>
      <w:r w:rsidR="00AB06C7" w:rsidRPr="00AB06C7">
        <w:rPr>
          <w:rFonts w:ascii="Segoe UI Light" w:hAnsi="Segoe UI Light" w:cs="Segoe UI Light"/>
        </w:rPr>
        <w:t>00 for family coverage, and the annual out-of-pocket expenses cannot exceed $</w:t>
      </w:r>
      <w:r w:rsidR="00E366C2">
        <w:rPr>
          <w:rFonts w:ascii="Segoe UI Light" w:hAnsi="Segoe UI Light" w:cs="Segoe UI Light"/>
        </w:rPr>
        <w:t>8</w:t>
      </w:r>
      <w:r w:rsidR="00AB06C7" w:rsidRPr="00AB06C7">
        <w:rPr>
          <w:rFonts w:ascii="Segoe UI Light" w:hAnsi="Segoe UI Light" w:cs="Segoe UI Light"/>
        </w:rPr>
        <w:t>,</w:t>
      </w:r>
      <w:r w:rsidR="00E366C2">
        <w:rPr>
          <w:rFonts w:ascii="Segoe UI Light" w:hAnsi="Segoe UI Light" w:cs="Segoe UI Light"/>
        </w:rPr>
        <w:t>05</w:t>
      </w:r>
      <w:r w:rsidR="00AB06C7" w:rsidRPr="00AB06C7">
        <w:rPr>
          <w:rFonts w:ascii="Segoe UI Light" w:hAnsi="Segoe UI Light" w:cs="Segoe UI Light"/>
        </w:rPr>
        <w:t>0 for self-only coverage or $1</w:t>
      </w:r>
      <w:r w:rsidR="00E366C2">
        <w:rPr>
          <w:rFonts w:ascii="Segoe UI Light" w:hAnsi="Segoe UI Light" w:cs="Segoe UI Light"/>
        </w:rPr>
        <w:t>6</w:t>
      </w:r>
      <w:r w:rsidR="00E016CC">
        <w:rPr>
          <w:rFonts w:ascii="Segoe UI Light" w:hAnsi="Segoe UI Light" w:cs="Segoe UI Light"/>
        </w:rPr>
        <w:t>,</w:t>
      </w:r>
      <w:r w:rsidR="00E366C2">
        <w:rPr>
          <w:rFonts w:ascii="Segoe UI Light" w:hAnsi="Segoe UI Light" w:cs="Segoe UI Light"/>
        </w:rPr>
        <w:t>1</w:t>
      </w:r>
      <w:r w:rsidR="00AB06C7" w:rsidRPr="00AB06C7">
        <w:rPr>
          <w:rFonts w:ascii="Segoe UI Light" w:hAnsi="Segoe UI Light" w:cs="Segoe UI Light"/>
        </w:rPr>
        <w:t xml:space="preserve">00 for family coverage.  </w:t>
      </w:r>
    </w:p>
    <w:p w14:paraId="398CFB51" w14:textId="4ACCE127" w:rsidR="00AB06C7" w:rsidRDefault="00AB06C7" w:rsidP="00080D1E">
      <w:pPr>
        <w:pStyle w:val="NormalWeb"/>
        <w:ind w:left="-270" w:right="-270"/>
        <w:rPr>
          <w:rFonts w:ascii="Segoe UI Light" w:hAnsi="Segoe UI Light"/>
        </w:rPr>
      </w:pPr>
      <w:r w:rsidRPr="00AB06C7">
        <w:rPr>
          <w:rFonts w:ascii="Segoe UI Light" w:hAnsi="Segoe UI Light" w:cs="Segoe UI Light"/>
        </w:rPr>
        <w:t xml:space="preserve">The catch-up contribution allowed for those 55 and over remains at $1,000. Remember, qualifying HDHPs and no other impermissible coverage (such as coverage under another employer’s plan or from a health care flexible spending account that is not specifically compatible with an HSA) are required in order to fund an HSA.  </w:t>
      </w:r>
      <w:r>
        <w:rPr>
          <w:rFonts w:ascii="Segoe UI Light" w:hAnsi="Segoe UI Light" w:cs="Segoe UI Light"/>
        </w:rPr>
        <w:t xml:space="preserve">Additional information can be found on the IRS website under </w:t>
      </w:r>
      <w:hyperlink r:id="rId13" w:history="1">
        <w:r w:rsidRPr="00AB06C7">
          <w:rPr>
            <w:rFonts w:ascii="Segoe UI Light" w:hAnsi="Segoe UI Light"/>
          </w:rPr>
          <w:t>Rev Proc 20</w:t>
        </w:r>
        <w:r w:rsidR="00E016CC">
          <w:rPr>
            <w:rFonts w:ascii="Segoe UI Light" w:hAnsi="Segoe UI Light"/>
          </w:rPr>
          <w:t>2</w:t>
        </w:r>
        <w:r w:rsidR="00E366C2">
          <w:rPr>
            <w:rFonts w:ascii="Segoe UI Light" w:hAnsi="Segoe UI Light"/>
          </w:rPr>
          <w:t>3</w:t>
        </w:r>
        <w:r w:rsidRPr="00AB06C7">
          <w:rPr>
            <w:rFonts w:ascii="Segoe UI Light" w:hAnsi="Segoe UI Light"/>
          </w:rPr>
          <w:t>-</w:t>
        </w:r>
      </w:hyperlink>
      <w:r w:rsidR="00E016CC">
        <w:rPr>
          <w:rFonts w:ascii="Segoe UI Light" w:hAnsi="Segoe UI Light"/>
        </w:rPr>
        <w:t>2</w:t>
      </w:r>
      <w:r w:rsidR="00E366C2">
        <w:rPr>
          <w:rFonts w:ascii="Segoe UI Light" w:hAnsi="Segoe UI Light"/>
        </w:rPr>
        <w:t>3</w:t>
      </w:r>
      <w:r w:rsidR="00E016CC">
        <w:rPr>
          <w:rFonts w:ascii="Segoe UI Light" w:hAnsi="Segoe UI Light"/>
        </w:rPr>
        <w:t>.</w:t>
      </w:r>
    </w:p>
    <w:p w14:paraId="11E7B748" w14:textId="77777777" w:rsidR="00106D5F" w:rsidRPr="00AB06C7" w:rsidRDefault="00106D5F" w:rsidP="00080D1E">
      <w:pPr>
        <w:pStyle w:val="NormalWeb"/>
        <w:ind w:left="-270" w:right="-270"/>
        <w:rPr>
          <w:rFonts w:ascii="Segoe UI Light" w:hAnsi="Segoe UI Light" w:cs="Segoe UI Light"/>
        </w:rPr>
      </w:pPr>
    </w:p>
    <w:tbl>
      <w:tblPr>
        <w:tblStyle w:val="GridTable4-Accent5"/>
        <w:tblW w:w="8650" w:type="dxa"/>
        <w:jc w:val="center"/>
        <w:tblLook w:val="04A0" w:firstRow="1" w:lastRow="0" w:firstColumn="1" w:lastColumn="0" w:noHBand="0" w:noVBand="1"/>
      </w:tblPr>
      <w:tblGrid>
        <w:gridCol w:w="4325"/>
        <w:gridCol w:w="1440"/>
        <w:gridCol w:w="1440"/>
        <w:gridCol w:w="1445"/>
      </w:tblGrid>
      <w:tr w:rsidR="00416B21" w:rsidRPr="00621FF0" w14:paraId="363449FB" w14:textId="77777777" w:rsidTr="003C75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5" w:type="dxa"/>
            <w:hideMark/>
          </w:tcPr>
          <w:p w14:paraId="2EE627CF" w14:textId="77777777" w:rsidR="00416B21" w:rsidRPr="00621FF0" w:rsidRDefault="00416B21" w:rsidP="00731ADD">
            <w:pPr>
              <w:pStyle w:val="NormalWeb"/>
              <w:ind w:left="-630"/>
              <w:rPr>
                <w:rFonts w:ascii="Segoe UI Light" w:hAnsi="Segoe UI Light" w:cs="Segoe UI Light"/>
              </w:rPr>
            </w:pPr>
            <w:r w:rsidRPr="00621FF0">
              <w:rPr>
                <w:rFonts w:ascii="Segoe UI Light" w:hAnsi="Segoe UI Light" w:cs="Segoe UI Light"/>
              </w:rPr>
              <w:t> </w:t>
            </w:r>
          </w:p>
        </w:tc>
        <w:tc>
          <w:tcPr>
            <w:tcW w:w="1440" w:type="dxa"/>
            <w:hideMark/>
          </w:tcPr>
          <w:p w14:paraId="4E91F145" w14:textId="3B41FF16" w:rsidR="00416B21" w:rsidRPr="00621FF0" w:rsidRDefault="00416B21" w:rsidP="00731ADD">
            <w:pPr>
              <w:pStyle w:val="NormalWeb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</w:rPr>
            </w:pPr>
            <w:r w:rsidRPr="00621FF0">
              <w:rPr>
                <w:rStyle w:val="Strong"/>
                <w:rFonts w:ascii="Segoe UI Light" w:hAnsi="Segoe UI Light" w:cs="Segoe UI Light"/>
              </w:rPr>
              <w:t>20</w:t>
            </w:r>
            <w:r w:rsidR="003A70FA">
              <w:rPr>
                <w:rStyle w:val="Strong"/>
                <w:rFonts w:ascii="Segoe UI Light" w:hAnsi="Segoe UI Light" w:cs="Segoe UI Light"/>
              </w:rPr>
              <w:t>2</w:t>
            </w:r>
            <w:r w:rsidR="00366F74">
              <w:rPr>
                <w:rStyle w:val="Strong"/>
                <w:rFonts w:ascii="Segoe UI Light" w:hAnsi="Segoe UI Light" w:cs="Segoe UI Light"/>
              </w:rPr>
              <w:t>2</w:t>
            </w:r>
          </w:p>
        </w:tc>
        <w:tc>
          <w:tcPr>
            <w:tcW w:w="1440" w:type="dxa"/>
            <w:hideMark/>
          </w:tcPr>
          <w:p w14:paraId="4FE1C00A" w14:textId="55B66F65" w:rsidR="00416B21" w:rsidRPr="00621FF0" w:rsidRDefault="00416B21" w:rsidP="00731ADD">
            <w:pPr>
              <w:pStyle w:val="NormalWeb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</w:rPr>
            </w:pPr>
            <w:r w:rsidRPr="00621FF0">
              <w:rPr>
                <w:rStyle w:val="Strong"/>
                <w:rFonts w:ascii="Segoe UI Light" w:hAnsi="Segoe UI Light" w:cs="Segoe UI Light"/>
              </w:rPr>
              <w:t>20</w:t>
            </w:r>
            <w:r w:rsidR="00734C72">
              <w:rPr>
                <w:rStyle w:val="Strong"/>
                <w:rFonts w:ascii="Segoe UI Light" w:hAnsi="Segoe UI Light" w:cs="Segoe UI Light"/>
              </w:rPr>
              <w:t>2</w:t>
            </w:r>
            <w:r w:rsidR="00366F74">
              <w:rPr>
                <w:rStyle w:val="Strong"/>
                <w:rFonts w:ascii="Segoe UI Light" w:hAnsi="Segoe UI Light" w:cs="Segoe UI Light"/>
              </w:rPr>
              <w:t>3</w:t>
            </w:r>
          </w:p>
        </w:tc>
        <w:tc>
          <w:tcPr>
            <w:tcW w:w="1445" w:type="dxa"/>
          </w:tcPr>
          <w:p w14:paraId="22912B3B" w14:textId="6C423F47" w:rsidR="00416B21" w:rsidRPr="00621FF0" w:rsidRDefault="00416B21" w:rsidP="00731ADD">
            <w:pPr>
              <w:pStyle w:val="NormalWeb"/>
              <w:ind w:left="-3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Segoe UI Light" w:hAnsi="Segoe UI Light" w:cs="Segoe UI Light"/>
              </w:rPr>
            </w:pPr>
            <w:r>
              <w:rPr>
                <w:rStyle w:val="Strong"/>
                <w:rFonts w:ascii="Segoe UI Light" w:hAnsi="Segoe UI Light" w:cs="Segoe UI Light"/>
              </w:rPr>
              <w:t>20</w:t>
            </w:r>
            <w:r w:rsidR="001F5E4D">
              <w:rPr>
                <w:rStyle w:val="Strong"/>
                <w:rFonts w:ascii="Segoe UI Light" w:hAnsi="Segoe UI Light" w:cs="Segoe UI Light"/>
              </w:rPr>
              <w:t>2</w:t>
            </w:r>
            <w:r w:rsidR="00366F74">
              <w:rPr>
                <w:rStyle w:val="Strong"/>
                <w:rFonts w:ascii="Segoe UI Light" w:hAnsi="Segoe UI Light" w:cs="Segoe UI Light"/>
              </w:rPr>
              <w:t>4</w:t>
            </w:r>
          </w:p>
        </w:tc>
      </w:tr>
      <w:tr w:rsidR="00F6636C" w:rsidRPr="00621FF0" w14:paraId="174A8306" w14:textId="77777777" w:rsidTr="003C7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  <w:gridSpan w:val="4"/>
            <w:hideMark/>
          </w:tcPr>
          <w:p w14:paraId="0F06E9F8" w14:textId="77777777" w:rsidR="00F6636C" w:rsidRPr="00621FF0" w:rsidRDefault="00F6636C" w:rsidP="00731ADD">
            <w:pPr>
              <w:pStyle w:val="NormalWeb"/>
              <w:ind w:left="60"/>
              <w:jc w:val="center"/>
              <w:rPr>
                <w:rFonts w:ascii="Segoe UI Light" w:hAnsi="Segoe UI Light" w:cs="Segoe UI Light"/>
              </w:rPr>
            </w:pPr>
            <w:r w:rsidRPr="00621FF0">
              <w:rPr>
                <w:rFonts w:ascii="Segoe UI Light" w:hAnsi="Segoe UI Light" w:cs="Segoe UI Light"/>
              </w:rPr>
              <w:t>Minimum deductible amounts</w:t>
            </w:r>
            <w:r w:rsidR="003C751E">
              <w:rPr>
                <w:rFonts w:ascii="Segoe UI Light" w:hAnsi="Segoe UI Light" w:cs="Segoe UI Light"/>
              </w:rPr>
              <w:br/>
            </w:r>
            <w:r w:rsidRPr="00621FF0">
              <w:rPr>
                <w:rFonts w:ascii="Segoe UI Light" w:hAnsi="Segoe UI Light" w:cs="Segoe UI Light"/>
              </w:rPr>
              <w:t xml:space="preserve"> for the qualifying high deductible health plan (HDHP)</w:t>
            </w:r>
          </w:p>
        </w:tc>
      </w:tr>
      <w:tr w:rsidR="001F5E4D" w:rsidRPr="00621FF0" w14:paraId="28E15F5A" w14:textId="77777777" w:rsidTr="003C751E">
        <w:trPr>
          <w:trHeight w:val="1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5" w:type="dxa"/>
            <w:hideMark/>
          </w:tcPr>
          <w:p w14:paraId="20912BF0" w14:textId="77777777" w:rsidR="001F5E4D" w:rsidRPr="00621FF0" w:rsidRDefault="001F5E4D" w:rsidP="001F5E4D">
            <w:pPr>
              <w:pStyle w:val="NormalWeb"/>
              <w:ind w:left="60"/>
              <w:rPr>
                <w:rFonts w:ascii="Segoe UI Light" w:hAnsi="Segoe UI Light" w:cs="Segoe UI Light"/>
              </w:rPr>
            </w:pPr>
            <w:r w:rsidRPr="00621FF0">
              <w:rPr>
                <w:rFonts w:ascii="Segoe UI Light" w:hAnsi="Segoe UI Light" w:cs="Segoe UI Light"/>
              </w:rPr>
              <w:t xml:space="preserve">Individual coverage </w:t>
            </w:r>
          </w:p>
        </w:tc>
        <w:tc>
          <w:tcPr>
            <w:tcW w:w="1440" w:type="dxa"/>
            <w:hideMark/>
          </w:tcPr>
          <w:p w14:paraId="7C4F56D9" w14:textId="29886162" w:rsidR="001F5E4D" w:rsidRPr="00621FF0" w:rsidRDefault="001F5E4D" w:rsidP="001F5E4D">
            <w:pPr>
              <w:pStyle w:val="NormalWeb"/>
              <w:ind w:lef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</w:rPr>
            </w:pPr>
            <w:r w:rsidRPr="00621FF0">
              <w:rPr>
                <w:rFonts w:ascii="Segoe UI Light" w:hAnsi="Segoe UI Light" w:cs="Segoe UI Light"/>
              </w:rPr>
              <w:t>$1,</w:t>
            </w:r>
            <w:r w:rsidR="003A70FA">
              <w:rPr>
                <w:rFonts w:ascii="Segoe UI Light" w:hAnsi="Segoe UI Light" w:cs="Segoe UI Light"/>
              </w:rPr>
              <w:t>400</w:t>
            </w:r>
          </w:p>
        </w:tc>
        <w:tc>
          <w:tcPr>
            <w:tcW w:w="1440" w:type="dxa"/>
            <w:hideMark/>
          </w:tcPr>
          <w:p w14:paraId="0AC3B9AC" w14:textId="76D41AFB" w:rsidR="001F5E4D" w:rsidRPr="00621FF0" w:rsidRDefault="001F5E4D" w:rsidP="001F5E4D">
            <w:pPr>
              <w:pStyle w:val="NormalWeb"/>
              <w:ind w:lef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</w:rPr>
            </w:pPr>
            <w:r w:rsidRPr="00621FF0">
              <w:rPr>
                <w:rFonts w:ascii="Segoe UI Light" w:hAnsi="Segoe UI Light" w:cs="Segoe UI Light"/>
              </w:rPr>
              <w:t>$1,</w:t>
            </w:r>
            <w:r w:rsidR="00366F74">
              <w:rPr>
                <w:rFonts w:ascii="Segoe UI Light" w:hAnsi="Segoe UI Light" w:cs="Segoe UI Light"/>
              </w:rPr>
              <w:t>5</w:t>
            </w:r>
            <w:r w:rsidR="00734C72">
              <w:rPr>
                <w:rFonts w:ascii="Segoe UI Light" w:hAnsi="Segoe UI Light" w:cs="Segoe UI Light"/>
              </w:rPr>
              <w:t>0</w:t>
            </w:r>
            <w:r w:rsidRPr="00621FF0">
              <w:rPr>
                <w:rFonts w:ascii="Segoe UI Light" w:hAnsi="Segoe UI Light" w:cs="Segoe UI Light"/>
              </w:rPr>
              <w:t>0</w:t>
            </w:r>
          </w:p>
        </w:tc>
        <w:tc>
          <w:tcPr>
            <w:tcW w:w="1445" w:type="dxa"/>
          </w:tcPr>
          <w:p w14:paraId="11B6B243" w14:textId="5BD18017" w:rsidR="001F5E4D" w:rsidRPr="006171DE" w:rsidRDefault="001F5E4D" w:rsidP="001F5E4D">
            <w:pPr>
              <w:pStyle w:val="NormalWeb"/>
              <w:ind w:left="-7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</w:rPr>
            </w:pPr>
            <w:r w:rsidRPr="006171DE">
              <w:rPr>
                <w:rFonts w:ascii="Segoe UI Light" w:hAnsi="Segoe UI Light" w:cs="Segoe UI Light"/>
                <w:b/>
              </w:rPr>
              <w:t>$1,</w:t>
            </w:r>
            <w:r w:rsidR="00366F74">
              <w:rPr>
                <w:rFonts w:ascii="Segoe UI Light" w:hAnsi="Segoe UI Light" w:cs="Segoe UI Light"/>
                <w:b/>
              </w:rPr>
              <w:t>6</w:t>
            </w:r>
            <w:r>
              <w:rPr>
                <w:rFonts w:ascii="Segoe UI Light" w:hAnsi="Segoe UI Light" w:cs="Segoe UI Light"/>
                <w:b/>
              </w:rPr>
              <w:t>0</w:t>
            </w:r>
            <w:r w:rsidRPr="006171DE">
              <w:rPr>
                <w:rFonts w:ascii="Segoe UI Light" w:hAnsi="Segoe UI Light" w:cs="Segoe UI Light"/>
                <w:b/>
              </w:rPr>
              <w:t>0</w:t>
            </w:r>
          </w:p>
        </w:tc>
      </w:tr>
      <w:tr w:rsidR="001F5E4D" w:rsidRPr="00621FF0" w14:paraId="6A310510" w14:textId="77777777" w:rsidTr="003C7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5" w:type="dxa"/>
            <w:hideMark/>
          </w:tcPr>
          <w:p w14:paraId="6913BD36" w14:textId="77777777" w:rsidR="001F5E4D" w:rsidRPr="00621FF0" w:rsidRDefault="001F5E4D" w:rsidP="001F5E4D">
            <w:pPr>
              <w:pStyle w:val="NormalWeb"/>
              <w:ind w:left="60"/>
              <w:rPr>
                <w:rFonts w:ascii="Segoe UI Light" w:hAnsi="Segoe UI Light" w:cs="Segoe UI Light"/>
              </w:rPr>
            </w:pPr>
            <w:r w:rsidRPr="00621FF0">
              <w:rPr>
                <w:rFonts w:ascii="Segoe UI Light" w:hAnsi="Segoe UI Light" w:cs="Segoe UI Light"/>
              </w:rPr>
              <w:t xml:space="preserve">Family coverage </w:t>
            </w:r>
          </w:p>
        </w:tc>
        <w:tc>
          <w:tcPr>
            <w:tcW w:w="1440" w:type="dxa"/>
            <w:hideMark/>
          </w:tcPr>
          <w:p w14:paraId="354E9F54" w14:textId="35118FA1" w:rsidR="001F5E4D" w:rsidRPr="00621FF0" w:rsidRDefault="001F5E4D" w:rsidP="001F5E4D">
            <w:pPr>
              <w:pStyle w:val="NormalWeb"/>
              <w:ind w:lef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</w:rPr>
            </w:pPr>
            <w:r w:rsidRPr="00621FF0">
              <w:rPr>
                <w:rFonts w:ascii="Segoe UI Light" w:hAnsi="Segoe UI Light" w:cs="Segoe UI Light"/>
              </w:rPr>
              <w:t>$2,</w:t>
            </w:r>
            <w:r w:rsidR="003A70FA">
              <w:rPr>
                <w:rFonts w:ascii="Segoe UI Light" w:hAnsi="Segoe UI Light" w:cs="Segoe UI Light"/>
              </w:rPr>
              <w:t>8</w:t>
            </w:r>
            <w:r w:rsidRPr="00621FF0">
              <w:rPr>
                <w:rFonts w:ascii="Segoe UI Light" w:hAnsi="Segoe UI Light" w:cs="Segoe UI Light"/>
              </w:rPr>
              <w:t>00</w:t>
            </w:r>
          </w:p>
        </w:tc>
        <w:tc>
          <w:tcPr>
            <w:tcW w:w="1440" w:type="dxa"/>
            <w:hideMark/>
          </w:tcPr>
          <w:p w14:paraId="244323C6" w14:textId="61388841" w:rsidR="001F5E4D" w:rsidRPr="00621FF0" w:rsidRDefault="001F5E4D" w:rsidP="001F5E4D">
            <w:pPr>
              <w:pStyle w:val="NormalWeb"/>
              <w:ind w:lef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</w:rPr>
            </w:pPr>
            <w:r w:rsidRPr="00621FF0">
              <w:rPr>
                <w:rFonts w:ascii="Segoe UI Light" w:hAnsi="Segoe UI Light" w:cs="Segoe UI Light"/>
              </w:rPr>
              <w:t>$</w:t>
            </w:r>
            <w:r w:rsidR="00366F74">
              <w:rPr>
                <w:rFonts w:ascii="Segoe UI Light" w:hAnsi="Segoe UI Light" w:cs="Segoe UI Light"/>
              </w:rPr>
              <w:t>3</w:t>
            </w:r>
            <w:r w:rsidRPr="00621FF0">
              <w:rPr>
                <w:rFonts w:ascii="Segoe UI Light" w:hAnsi="Segoe UI Light" w:cs="Segoe UI Light"/>
              </w:rPr>
              <w:t>,</w:t>
            </w:r>
            <w:r w:rsidR="00366F74">
              <w:rPr>
                <w:rFonts w:ascii="Segoe UI Light" w:hAnsi="Segoe UI Light" w:cs="Segoe UI Light"/>
              </w:rPr>
              <w:t>0</w:t>
            </w:r>
            <w:r w:rsidRPr="00621FF0">
              <w:rPr>
                <w:rFonts w:ascii="Segoe UI Light" w:hAnsi="Segoe UI Light" w:cs="Segoe UI Light"/>
              </w:rPr>
              <w:t>00</w:t>
            </w:r>
          </w:p>
        </w:tc>
        <w:tc>
          <w:tcPr>
            <w:tcW w:w="1445" w:type="dxa"/>
          </w:tcPr>
          <w:p w14:paraId="3EC016A1" w14:textId="21088C06" w:rsidR="001F5E4D" w:rsidRPr="006171DE" w:rsidRDefault="001F5E4D" w:rsidP="001F5E4D">
            <w:pPr>
              <w:pStyle w:val="NormalWeb"/>
              <w:ind w:left="-7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</w:rPr>
            </w:pPr>
            <w:r w:rsidRPr="006171DE">
              <w:rPr>
                <w:rFonts w:ascii="Segoe UI Light" w:hAnsi="Segoe UI Light" w:cs="Segoe UI Light"/>
                <w:b/>
              </w:rPr>
              <w:t>$</w:t>
            </w:r>
            <w:r w:rsidR="00226614">
              <w:rPr>
                <w:rFonts w:ascii="Segoe UI Light" w:hAnsi="Segoe UI Light" w:cs="Segoe UI Light"/>
                <w:b/>
              </w:rPr>
              <w:t>3,</w:t>
            </w:r>
            <w:r w:rsidR="00366F74">
              <w:rPr>
                <w:rFonts w:ascii="Segoe UI Light" w:hAnsi="Segoe UI Light" w:cs="Segoe UI Light"/>
                <w:b/>
              </w:rPr>
              <w:t>2</w:t>
            </w:r>
            <w:r w:rsidRPr="006171DE">
              <w:rPr>
                <w:rFonts w:ascii="Segoe UI Light" w:hAnsi="Segoe UI Light" w:cs="Segoe UI Light"/>
                <w:b/>
              </w:rPr>
              <w:t>00</w:t>
            </w:r>
          </w:p>
        </w:tc>
      </w:tr>
      <w:tr w:rsidR="00F6636C" w:rsidRPr="00621FF0" w14:paraId="030BDC3E" w14:textId="77777777" w:rsidTr="003C751E">
        <w:trPr>
          <w:trHeight w:val="2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  <w:gridSpan w:val="4"/>
            <w:hideMark/>
          </w:tcPr>
          <w:p w14:paraId="759C2A33" w14:textId="77777777" w:rsidR="00F6636C" w:rsidRPr="00621FF0" w:rsidRDefault="00F6636C" w:rsidP="00731ADD">
            <w:pPr>
              <w:pStyle w:val="NormalWeb"/>
              <w:ind w:left="60"/>
              <w:jc w:val="center"/>
              <w:rPr>
                <w:rFonts w:ascii="Segoe UI Light" w:hAnsi="Segoe UI Light" w:cs="Segoe UI Light"/>
              </w:rPr>
            </w:pPr>
            <w:r w:rsidRPr="00621FF0">
              <w:rPr>
                <w:rFonts w:ascii="Segoe UI Light" w:hAnsi="Segoe UI Light" w:cs="Segoe UI Light"/>
              </w:rPr>
              <w:t>Maximum contribution levels</w:t>
            </w:r>
          </w:p>
        </w:tc>
      </w:tr>
      <w:tr w:rsidR="001F5E4D" w:rsidRPr="00621FF0" w14:paraId="56579661" w14:textId="77777777" w:rsidTr="003C7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5" w:type="dxa"/>
            <w:hideMark/>
          </w:tcPr>
          <w:p w14:paraId="790CF7C8" w14:textId="77777777" w:rsidR="001F5E4D" w:rsidRPr="00621FF0" w:rsidRDefault="001F5E4D" w:rsidP="001F5E4D">
            <w:pPr>
              <w:pStyle w:val="NormalWeb"/>
              <w:ind w:left="60"/>
              <w:rPr>
                <w:rFonts w:ascii="Segoe UI Light" w:hAnsi="Segoe UI Light" w:cs="Segoe UI Light"/>
              </w:rPr>
            </w:pPr>
            <w:r w:rsidRPr="00621FF0">
              <w:rPr>
                <w:rFonts w:ascii="Segoe UI Light" w:hAnsi="Segoe UI Light" w:cs="Segoe UI Light"/>
              </w:rPr>
              <w:t xml:space="preserve">Individual coverage </w:t>
            </w:r>
          </w:p>
        </w:tc>
        <w:tc>
          <w:tcPr>
            <w:tcW w:w="1440" w:type="dxa"/>
            <w:hideMark/>
          </w:tcPr>
          <w:p w14:paraId="018ABBE2" w14:textId="5D230629" w:rsidR="001F5E4D" w:rsidRPr="00621FF0" w:rsidRDefault="001F5E4D" w:rsidP="001F5E4D">
            <w:pPr>
              <w:pStyle w:val="NormalWeb"/>
              <w:ind w:lef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</w:rPr>
            </w:pPr>
            <w:r w:rsidRPr="00621FF0">
              <w:rPr>
                <w:rFonts w:ascii="Segoe UI Light" w:hAnsi="Segoe UI Light" w:cs="Segoe UI Light"/>
              </w:rPr>
              <w:t>$3,</w:t>
            </w:r>
            <w:r w:rsidR="00E016CC">
              <w:rPr>
                <w:rFonts w:ascii="Segoe UI Light" w:hAnsi="Segoe UI Light" w:cs="Segoe UI Light"/>
              </w:rPr>
              <w:t>6</w:t>
            </w:r>
            <w:r w:rsidR="00366F74">
              <w:rPr>
                <w:rFonts w:ascii="Segoe UI Light" w:hAnsi="Segoe UI Light" w:cs="Segoe UI Light"/>
              </w:rPr>
              <w:t>5</w:t>
            </w:r>
            <w:r w:rsidR="00E016CC">
              <w:rPr>
                <w:rFonts w:ascii="Segoe UI Light" w:hAnsi="Segoe UI Light" w:cs="Segoe UI Light"/>
              </w:rPr>
              <w:t>0</w:t>
            </w:r>
          </w:p>
        </w:tc>
        <w:tc>
          <w:tcPr>
            <w:tcW w:w="1440" w:type="dxa"/>
            <w:hideMark/>
          </w:tcPr>
          <w:p w14:paraId="425679D5" w14:textId="5BA97BB6" w:rsidR="001F5E4D" w:rsidRPr="00621FF0" w:rsidRDefault="001F5E4D" w:rsidP="001F5E4D">
            <w:pPr>
              <w:pStyle w:val="NormalWeb"/>
              <w:ind w:lef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</w:rPr>
            </w:pPr>
            <w:r w:rsidRPr="00621FF0">
              <w:rPr>
                <w:rFonts w:ascii="Segoe UI Light" w:hAnsi="Segoe UI Light" w:cs="Segoe UI Light"/>
              </w:rPr>
              <w:t>$3,</w:t>
            </w:r>
            <w:r w:rsidR="00366F74">
              <w:rPr>
                <w:rFonts w:ascii="Segoe UI Light" w:hAnsi="Segoe UI Light" w:cs="Segoe UI Light"/>
              </w:rPr>
              <w:t>8</w:t>
            </w:r>
            <w:r w:rsidR="00E016CC">
              <w:rPr>
                <w:rFonts w:ascii="Segoe UI Light" w:hAnsi="Segoe UI Light" w:cs="Segoe UI Light"/>
              </w:rPr>
              <w:t>5</w:t>
            </w:r>
            <w:r w:rsidR="003A70FA">
              <w:rPr>
                <w:rFonts w:ascii="Segoe UI Light" w:hAnsi="Segoe UI Light" w:cs="Segoe UI Light"/>
              </w:rPr>
              <w:t>0</w:t>
            </w:r>
          </w:p>
        </w:tc>
        <w:tc>
          <w:tcPr>
            <w:tcW w:w="1445" w:type="dxa"/>
          </w:tcPr>
          <w:p w14:paraId="0A8CCB15" w14:textId="589B8697" w:rsidR="001F5E4D" w:rsidRPr="006171DE" w:rsidRDefault="001F5E4D" w:rsidP="001F5E4D">
            <w:pPr>
              <w:pStyle w:val="NormalWeb"/>
              <w:ind w:left="-7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</w:rPr>
            </w:pPr>
            <w:r w:rsidRPr="006171DE">
              <w:rPr>
                <w:rFonts w:ascii="Segoe UI Light" w:hAnsi="Segoe UI Light" w:cs="Segoe UI Light"/>
                <w:b/>
              </w:rPr>
              <w:t>$</w:t>
            </w:r>
            <w:r w:rsidR="00366F74">
              <w:rPr>
                <w:rFonts w:ascii="Segoe UI Light" w:hAnsi="Segoe UI Light" w:cs="Segoe UI Light"/>
                <w:b/>
              </w:rPr>
              <w:t>4</w:t>
            </w:r>
            <w:r w:rsidRPr="006171DE">
              <w:rPr>
                <w:rFonts w:ascii="Segoe UI Light" w:hAnsi="Segoe UI Light" w:cs="Segoe UI Light"/>
                <w:b/>
              </w:rPr>
              <w:t>,</w:t>
            </w:r>
            <w:r w:rsidR="00366F74">
              <w:rPr>
                <w:rFonts w:ascii="Segoe UI Light" w:hAnsi="Segoe UI Light" w:cs="Segoe UI Light"/>
                <w:b/>
              </w:rPr>
              <w:t>1</w:t>
            </w:r>
            <w:r w:rsidR="003A70FA">
              <w:rPr>
                <w:rFonts w:ascii="Segoe UI Light" w:hAnsi="Segoe UI Light" w:cs="Segoe UI Light"/>
                <w:b/>
              </w:rPr>
              <w:t>5</w:t>
            </w:r>
            <w:r w:rsidRPr="006171DE">
              <w:rPr>
                <w:rFonts w:ascii="Segoe UI Light" w:hAnsi="Segoe UI Light" w:cs="Segoe UI Light"/>
                <w:b/>
              </w:rPr>
              <w:t>0</w:t>
            </w:r>
          </w:p>
        </w:tc>
      </w:tr>
      <w:tr w:rsidR="001F5E4D" w:rsidRPr="00621FF0" w14:paraId="38DE6AEF" w14:textId="77777777" w:rsidTr="003C751E">
        <w:trPr>
          <w:trHeight w:val="1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5" w:type="dxa"/>
            <w:hideMark/>
          </w:tcPr>
          <w:p w14:paraId="7930F874" w14:textId="77777777" w:rsidR="001F5E4D" w:rsidRPr="00621FF0" w:rsidRDefault="001F5E4D" w:rsidP="001F5E4D">
            <w:pPr>
              <w:pStyle w:val="NormalWeb"/>
              <w:ind w:left="60"/>
              <w:rPr>
                <w:rFonts w:ascii="Segoe UI Light" w:hAnsi="Segoe UI Light" w:cs="Segoe UI Light"/>
              </w:rPr>
            </w:pPr>
            <w:r w:rsidRPr="00621FF0">
              <w:rPr>
                <w:rFonts w:ascii="Segoe UI Light" w:hAnsi="Segoe UI Light" w:cs="Segoe UI Light"/>
              </w:rPr>
              <w:t xml:space="preserve">Family coverage </w:t>
            </w:r>
          </w:p>
        </w:tc>
        <w:tc>
          <w:tcPr>
            <w:tcW w:w="1440" w:type="dxa"/>
            <w:hideMark/>
          </w:tcPr>
          <w:p w14:paraId="66B86596" w14:textId="3A4647BC" w:rsidR="001F5E4D" w:rsidRPr="00621FF0" w:rsidRDefault="001F5E4D" w:rsidP="001F5E4D">
            <w:pPr>
              <w:pStyle w:val="NormalWeb"/>
              <w:ind w:lef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</w:rPr>
            </w:pPr>
            <w:r w:rsidRPr="00621FF0">
              <w:rPr>
                <w:rFonts w:ascii="Segoe UI Light" w:hAnsi="Segoe UI Light" w:cs="Segoe UI Light"/>
              </w:rPr>
              <w:t>$</w:t>
            </w:r>
            <w:r w:rsidR="00734C72">
              <w:rPr>
                <w:rFonts w:ascii="Segoe UI Light" w:hAnsi="Segoe UI Light" w:cs="Segoe UI Light"/>
              </w:rPr>
              <w:t>7</w:t>
            </w:r>
            <w:r w:rsidRPr="00621FF0">
              <w:rPr>
                <w:rFonts w:ascii="Segoe UI Light" w:hAnsi="Segoe UI Light" w:cs="Segoe UI Light"/>
              </w:rPr>
              <w:t>,</w:t>
            </w:r>
            <w:r w:rsidR="00366F74">
              <w:rPr>
                <w:rFonts w:ascii="Segoe UI Light" w:hAnsi="Segoe UI Light" w:cs="Segoe UI Light"/>
              </w:rPr>
              <w:t>3</w:t>
            </w:r>
            <w:r>
              <w:rPr>
                <w:rFonts w:ascii="Segoe UI Light" w:hAnsi="Segoe UI Light" w:cs="Segoe UI Light"/>
              </w:rPr>
              <w:t>0</w:t>
            </w:r>
            <w:r w:rsidRPr="00621FF0">
              <w:rPr>
                <w:rFonts w:ascii="Segoe UI Light" w:hAnsi="Segoe UI Light" w:cs="Segoe UI Light"/>
              </w:rPr>
              <w:t>0</w:t>
            </w:r>
          </w:p>
        </w:tc>
        <w:tc>
          <w:tcPr>
            <w:tcW w:w="1440" w:type="dxa"/>
            <w:hideMark/>
          </w:tcPr>
          <w:p w14:paraId="4B1E179D" w14:textId="278C0009" w:rsidR="001F5E4D" w:rsidRPr="00621FF0" w:rsidRDefault="001F5E4D" w:rsidP="001F5E4D">
            <w:pPr>
              <w:pStyle w:val="NormalWeb"/>
              <w:ind w:lef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</w:rPr>
            </w:pPr>
            <w:r w:rsidRPr="00621FF0">
              <w:rPr>
                <w:rFonts w:ascii="Segoe UI Light" w:hAnsi="Segoe UI Light" w:cs="Segoe UI Light"/>
              </w:rPr>
              <w:t>$</w:t>
            </w:r>
            <w:r>
              <w:rPr>
                <w:rFonts w:ascii="Segoe UI Light" w:hAnsi="Segoe UI Light" w:cs="Segoe UI Light"/>
              </w:rPr>
              <w:t>7,</w:t>
            </w:r>
            <w:r w:rsidR="00366F74">
              <w:rPr>
                <w:rFonts w:ascii="Segoe UI Light" w:hAnsi="Segoe UI Light" w:cs="Segoe UI Light"/>
              </w:rPr>
              <w:t>75</w:t>
            </w:r>
            <w:r w:rsidRPr="00621FF0">
              <w:rPr>
                <w:rFonts w:ascii="Segoe UI Light" w:hAnsi="Segoe UI Light" w:cs="Segoe UI Light"/>
              </w:rPr>
              <w:t>0</w:t>
            </w:r>
          </w:p>
        </w:tc>
        <w:tc>
          <w:tcPr>
            <w:tcW w:w="1445" w:type="dxa"/>
          </w:tcPr>
          <w:p w14:paraId="5C7CBFFE" w14:textId="50998A55" w:rsidR="001F5E4D" w:rsidRPr="006171DE" w:rsidRDefault="001F5E4D" w:rsidP="001F5E4D">
            <w:pPr>
              <w:pStyle w:val="NormalWeb"/>
              <w:ind w:left="-7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</w:rPr>
            </w:pPr>
            <w:r w:rsidRPr="006171DE">
              <w:rPr>
                <w:rFonts w:ascii="Segoe UI Light" w:hAnsi="Segoe UI Light" w:cs="Segoe UI Light"/>
                <w:b/>
              </w:rPr>
              <w:t>$</w:t>
            </w:r>
            <w:r w:rsidR="00366F74">
              <w:rPr>
                <w:rFonts w:ascii="Segoe UI Light" w:hAnsi="Segoe UI Light" w:cs="Segoe UI Light"/>
                <w:b/>
              </w:rPr>
              <w:t>8</w:t>
            </w:r>
            <w:r w:rsidRPr="006171DE">
              <w:rPr>
                <w:rFonts w:ascii="Segoe UI Light" w:hAnsi="Segoe UI Light" w:cs="Segoe UI Light"/>
                <w:b/>
              </w:rPr>
              <w:t>,</w:t>
            </w:r>
            <w:r w:rsidR="00366F74">
              <w:rPr>
                <w:rFonts w:ascii="Segoe UI Light" w:hAnsi="Segoe UI Light" w:cs="Segoe UI Light"/>
                <w:b/>
              </w:rPr>
              <w:t>300</w:t>
            </w:r>
          </w:p>
        </w:tc>
      </w:tr>
      <w:tr w:rsidR="001F5E4D" w:rsidRPr="00621FF0" w14:paraId="197CA99E" w14:textId="77777777" w:rsidTr="003C7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5" w:type="dxa"/>
            <w:hideMark/>
          </w:tcPr>
          <w:p w14:paraId="47B92FBC" w14:textId="77777777" w:rsidR="001F5E4D" w:rsidRPr="00621FF0" w:rsidRDefault="001F5E4D" w:rsidP="001F5E4D">
            <w:pPr>
              <w:pStyle w:val="NormalWeb"/>
              <w:ind w:left="60"/>
              <w:rPr>
                <w:rFonts w:ascii="Segoe UI Light" w:hAnsi="Segoe UI Light" w:cs="Segoe UI Light"/>
              </w:rPr>
            </w:pPr>
            <w:r w:rsidRPr="00621FF0">
              <w:rPr>
                <w:rFonts w:ascii="Segoe UI Light" w:hAnsi="Segoe UI Light" w:cs="Segoe UI Light"/>
              </w:rPr>
              <w:t xml:space="preserve">Catch up allowed for those 55 and over </w:t>
            </w:r>
          </w:p>
        </w:tc>
        <w:tc>
          <w:tcPr>
            <w:tcW w:w="1440" w:type="dxa"/>
            <w:hideMark/>
          </w:tcPr>
          <w:p w14:paraId="26692221" w14:textId="5D3A7E13" w:rsidR="001F5E4D" w:rsidRPr="00621FF0" w:rsidRDefault="001F5E4D" w:rsidP="001F5E4D">
            <w:pPr>
              <w:pStyle w:val="NormalWeb"/>
              <w:ind w:lef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</w:rPr>
            </w:pPr>
            <w:r w:rsidRPr="00621FF0">
              <w:rPr>
                <w:rFonts w:ascii="Segoe UI Light" w:hAnsi="Segoe UI Light" w:cs="Segoe UI Light"/>
              </w:rPr>
              <w:t>$1,000</w:t>
            </w:r>
          </w:p>
        </w:tc>
        <w:tc>
          <w:tcPr>
            <w:tcW w:w="1440" w:type="dxa"/>
            <w:hideMark/>
          </w:tcPr>
          <w:p w14:paraId="2A4F15DF" w14:textId="77777777" w:rsidR="001F5E4D" w:rsidRPr="00621FF0" w:rsidRDefault="001F5E4D" w:rsidP="001F5E4D">
            <w:pPr>
              <w:pStyle w:val="NormalWeb"/>
              <w:ind w:lef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</w:rPr>
            </w:pPr>
            <w:r w:rsidRPr="00621FF0">
              <w:rPr>
                <w:rFonts w:ascii="Segoe UI Light" w:hAnsi="Segoe UI Light" w:cs="Segoe UI Light"/>
              </w:rPr>
              <w:t>$1,000</w:t>
            </w:r>
          </w:p>
        </w:tc>
        <w:tc>
          <w:tcPr>
            <w:tcW w:w="1445" w:type="dxa"/>
          </w:tcPr>
          <w:p w14:paraId="3706C33C" w14:textId="77777777" w:rsidR="001F5E4D" w:rsidRPr="006171DE" w:rsidRDefault="001F5E4D" w:rsidP="001F5E4D">
            <w:pPr>
              <w:pStyle w:val="NormalWeb"/>
              <w:ind w:left="-7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</w:rPr>
            </w:pPr>
            <w:r w:rsidRPr="006171DE">
              <w:rPr>
                <w:rFonts w:ascii="Segoe UI Light" w:hAnsi="Segoe UI Light" w:cs="Segoe UI Light"/>
                <w:b/>
              </w:rPr>
              <w:t>$1,000</w:t>
            </w:r>
          </w:p>
        </w:tc>
      </w:tr>
      <w:tr w:rsidR="00F6636C" w:rsidRPr="00621FF0" w14:paraId="03D74B2F" w14:textId="77777777" w:rsidTr="003C751E">
        <w:trPr>
          <w:trHeight w:val="1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  <w:gridSpan w:val="4"/>
            <w:hideMark/>
          </w:tcPr>
          <w:p w14:paraId="5E83DD8D" w14:textId="77777777" w:rsidR="00F6636C" w:rsidRPr="00621FF0" w:rsidRDefault="00F6636C" w:rsidP="00731ADD">
            <w:pPr>
              <w:pStyle w:val="NormalWeb"/>
              <w:ind w:left="60"/>
              <w:jc w:val="center"/>
              <w:rPr>
                <w:rFonts w:ascii="Segoe UI Light" w:hAnsi="Segoe UI Light" w:cs="Segoe UI Light"/>
              </w:rPr>
            </w:pPr>
            <w:r w:rsidRPr="00621FF0">
              <w:rPr>
                <w:rFonts w:ascii="Segoe UI Light" w:hAnsi="Segoe UI Light" w:cs="Segoe UI Light"/>
              </w:rPr>
              <w:t>Maximums for HDHP out-of-pocket expenses</w:t>
            </w:r>
          </w:p>
        </w:tc>
      </w:tr>
      <w:tr w:rsidR="001F5E4D" w:rsidRPr="00621FF0" w14:paraId="32748BEE" w14:textId="77777777" w:rsidTr="003C7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5" w:type="dxa"/>
            <w:hideMark/>
          </w:tcPr>
          <w:p w14:paraId="756BFF32" w14:textId="77777777" w:rsidR="001F5E4D" w:rsidRPr="00621FF0" w:rsidRDefault="001F5E4D" w:rsidP="001F5E4D">
            <w:pPr>
              <w:pStyle w:val="NormalWeb"/>
              <w:ind w:left="60"/>
              <w:rPr>
                <w:rFonts w:ascii="Segoe UI Light" w:hAnsi="Segoe UI Light" w:cs="Segoe UI Light"/>
              </w:rPr>
            </w:pPr>
            <w:r w:rsidRPr="00621FF0">
              <w:rPr>
                <w:rFonts w:ascii="Segoe UI Light" w:hAnsi="Segoe UI Light" w:cs="Segoe UI Light"/>
              </w:rPr>
              <w:t xml:space="preserve">Individual coverage </w:t>
            </w:r>
          </w:p>
        </w:tc>
        <w:tc>
          <w:tcPr>
            <w:tcW w:w="1440" w:type="dxa"/>
            <w:hideMark/>
          </w:tcPr>
          <w:p w14:paraId="4B2A190D" w14:textId="2B8D27DD" w:rsidR="001F5E4D" w:rsidRPr="00621FF0" w:rsidRDefault="001F5E4D" w:rsidP="001F5E4D">
            <w:pPr>
              <w:pStyle w:val="NormalWeb"/>
              <w:ind w:lef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</w:rPr>
            </w:pPr>
            <w:r w:rsidRPr="00621FF0">
              <w:rPr>
                <w:rFonts w:ascii="Segoe UI Light" w:hAnsi="Segoe UI Light" w:cs="Segoe UI Light"/>
              </w:rPr>
              <w:t>$</w:t>
            </w:r>
            <w:r w:rsidR="00E016CC">
              <w:rPr>
                <w:rFonts w:ascii="Segoe UI Light" w:hAnsi="Segoe UI Light" w:cs="Segoe UI Light"/>
              </w:rPr>
              <w:t>7,0</w:t>
            </w:r>
            <w:r w:rsidR="00366F74">
              <w:rPr>
                <w:rFonts w:ascii="Segoe UI Light" w:hAnsi="Segoe UI Light" w:cs="Segoe UI Light"/>
              </w:rPr>
              <w:t>5</w:t>
            </w:r>
            <w:r w:rsidR="003A70FA">
              <w:rPr>
                <w:rFonts w:ascii="Segoe UI Light" w:hAnsi="Segoe UI Light" w:cs="Segoe UI Light"/>
              </w:rPr>
              <w:t>0</w:t>
            </w:r>
          </w:p>
        </w:tc>
        <w:tc>
          <w:tcPr>
            <w:tcW w:w="1440" w:type="dxa"/>
            <w:hideMark/>
          </w:tcPr>
          <w:p w14:paraId="290FD32D" w14:textId="77D09FC7" w:rsidR="001F5E4D" w:rsidRPr="00621FF0" w:rsidRDefault="001F5E4D" w:rsidP="001F5E4D">
            <w:pPr>
              <w:pStyle w:val="NormalWeb"/>
              <w:ind w:lef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</w:rPr>
            </w:pPr>
            <w:r w:rsidRPr="00621FF0">
              <w:rPr>
                <w:rFonts w:ascii="Segoe UI Light" w:hAnsi="Segoe UI Light" w:cs="Segoe UI Light"/>
              </w:rPr>
              <w:t>$</w:t>
            </w:r>
            <w:r w:rsidR="003A70FA">
              <w:rPr>
                <w:rFonts w:ascii="Segoe UI Light" w:hAnsi="Segoe UI Light" w:cs="Segoe UI Light"/>
              </w:rPr>
              <w:t>7,</w:t>
            </w:r>
            <w:r w:rsidR="00366F74">
              <w:rPr>
                <w:rFonts w:ascii="Segoe UI Light" w:hAnsi="Segoe UI Light" w:cs="Segoe UI Light"/>
              </w:rPr>
              <w:t>50</w:t>
            </w:r>
            <w:r w:rsidR="003A70FA">
              <w:rPr>
                <w:rFonts w:ascii="Segoe UI Light" w:hAnsi="Segoe UI Light" w:cs="Segoe UI Light"/>
              </w:rPr>
              <w:t>0</w:t>
            </w:r>
          </w:p>
        </w:tc>
        <w:tc>
          <w:tcPr>
            <w:tcW w:w="1445" w:type="dxa"/>
          </w:tcPr>
          <w:p w14:paraId="5F253BD0" w14:textId="66DA3F96" w:rsidR="001F5E4D" w:rsidRPr="006171DE" w:rsidRDefault="001F5E4D" w:rsidP="001F5E4D">
            <w:pPr>
              <w:pStyle w:val="NormalWeb"/>
              <w:ind w:left="-7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</w:rPr>
            </w:pPr>
            <w:r w:rsidRPr="006171DE">
              <w:rPr>
                <w:rFonts w:ascii="Segoe UI Light" w:hAnsi="Segoe UI Light" w:cs="Segoe UI Light"/>
                <w:b/>
              </w:rPr>
              <w:t>$</w:t>
            </w:r>
            <w:r w:rsidR="00366F74">
              <w:rPr>
                <w:rFonts w:ascii="Segoe UI Light" w:hAnsi="Segoe UI Light" w:cs="Segoe UI Light"/>
                <w:b/>
              </w:rPr>
              <w:t>8</w:t>
            </w:r>
            <w:r w:rsidRPr="006171DE">
              <w:rPr>
                <w:rFonts w:ascii="Segoe UI Light" w:hAnsi="Segoe UI Light" w:cs="Segoe UI Light"/>
                <w:b/>
              </w:rPr>
              <w:t>,</w:t>
            </w:r>
            <w:r w:rsidR="00366F74">
              <w:rPr>
                <w:rFonts w:ascii="Segoe UI Light" w:hAnsi="Segoe UI Light" w:cs="Segoe UI Light"/>
                <w:b/>
              </w:rPr>
              <w:t>05</w:t>
            </w:r>
            <w:r w:rsidRPr="006171DE">
              <w:rPr>
                <w:rFonts w:ascii="Segoe UI Light" w:hAnsi="Segoe UI Light" w:cs="Segoe UI Light"/>
                <w:b/>
              </w:rPr>
              <w:t>0</w:t>
            </w:r>
          </w:p>
        </w:tc>
      </w:tr>
      <w:tr w:rsidR="001F5E4D" w:rsidRPr="00621FF0" w14:paraId="2B176CFC" w14:textId="77777777" w:rsidTr="003C751E">
        <w:trPr>
          <w:trHeight w:val="1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5" w:type="dxa"/>
            <w:hideMark/>
          </w:tcPr>
          <w:p w14:paraId="3C28FC7B" w14:textId="77777777" w:rsidR="001F5E4D" w:rsidRPr="00621FF0" w:rsidRDefault="001F5E4D" w:rsidP="001F5E4D">
            <w:pPr>
              <w:pStyle w:val="NormalWeb"/>
              <w:rPr>
                <w:rFonts w:ascii="Segoe UI Light" w:hAnsi="Segoe UI Light" w:cs="Segoe UI Light"/>
              </w:rPr>
            </w:pPr>
            <w:r w:rsidRPr="00621FF0">
              <w:rPr>
                <w:rFonts w:ascii="Segoe UI Light" w:hAnsi="Segoe UI Light" w:cs="Segoe UI Light"/>
              </w:rPr>
              <w:t xml:space="preserve"> Family coverage</w:t>
            </w:r>
          </w:p>
        </w:tc>
        <w:tc>
          <w:tcPr>
            <w:tcW w:w="1440" w:type="dxa"/>
            <w:hideMark/>
          </w:tcPr>
          <w:p w14:paraId="0B6ADE6B" w14:textId="4C6A48DC" w:rsidR="001F5E4D" w:rsidRPr="00621FF0" w:rsidRDefault="001F5E4D" w:rsidP="001F5E4D">
            <w:pPr>
              <w:pStyle w:val="NormalWeb"/>
              <w:ind w:left="-6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</w:rPr>
            </w:pPr>
            <w:r w:rsidRPr="00621FF0">
              <w:rPr>
                <w:rFonts w:ascii="Segoe UI Light" w:hAnsi="Segoe UI Light" w:cs="Segoe UI Light"/>
              </w:rPr>
              <w:t xml:space="preserve">         $</w:t>
            </w:r>
            <w:r>
              <w:rPr>
                <w:rFonts w:ascii="Segoe UI Light" w:hAnsi="Segoe UI Light" w:cs="Segoe UI Light"/>
              </w:rPr>
              <w:t>1</w:t>
            </w:r>
            <w:r w:rsidR="00E016CC">
              <w:rPr>
                <w:rFonts w:ascii="Segoe UI Light" w:hAnsi="Segoe UI Light" w:cs="Segoe UI Light"/>
              </w:rPr>
              <w:t>4,</w:t>
            </w:r>
            <w:r w:rsidR="00366F74">
              <w:rPr>
                <w:rFonts w:ascii="Segoe UI Light" w:hAnsi="Segoe UI Light" w:cs="Segoe UI Light"/>
              </w:rPr>
              <w:t>1</w:t>
            </w:r>
            <w:r w:rsidRPr="00621FF0">
              <w:rPr>
                <w:rFonts w:ascii="Segoe UI Light" w:hAnsi="Segoe UI Light" w:cs="Segoe UI Light"/>
              </w:rPr>
              <w:t>00</w:t>
            </w:r>
          </w:p>
        </w:tc>
        <w:tc>
          <w:tcPr>
            <w:tcW w:w="1440" w:type="dxa"/>
            <w:hideMark/>
          </w:tcPr>
          <w:p w14:paraId="1DE35948" w14:textId="2D4C3F34" w:rsidR="001F5E4D" w:rsidRPr="00621FF0" w:rsidRDefault="001F5E4D" w:rsidP="001F5E4D">
            <w:pPr>
              <w:pStyle w:val="NormalWeb"/>
              <w:ind w:left="-6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</w:rPr>
            </w:pPr>
            <w:r w:rsidRPr="00621FF0">
              <w:rPr>
                <w:rFonts w:ascii="Segoe UI Light" w:hAnsi="Segoe UI Light" w:cs="Segoe UI Light"/>
              </w:rPr>
              <w:t xml:space="preserve">         $</w:t>
            </w:r>
            <w:r>
              <w:rPr>
                <w:rFonts w:ascii="Segoe UI Light" w:hAnsi="Segoe UI Light" w:cs="Segoe UI Light"/>
              </w:rPr>
              <w:t>1</w:t>
            </w:r>
            <w:r w:rsidR="00366F74">
              <w:rPr>
                <w:rFonts w:ascii="Segoe UI Light" w:hAnsi="Segoe UI Light" w:cs="Segoe UI Light"/>
              </w:rPr>
              <w:t>5</w:t>
            </w:r>
            <w:r w:rsidR="003A70FA">
              <w:rPr>
                <w:rFonts w:ascii="Segoe UI Light" w:hAnsi="Segoe UI Light" w:cs="Segoe UI Light"/>
              </w:rPr>
              <w:t>,</w:t>
            </w:r>
            <w:r w:rsidR="00366F74">
              <w:rPr>
                <w:rFonts w:ascii="Segoe UI Light" w:hAnsi="Segoe UI Light" w:cs="Segoe UI Light"/>
              </w:rPr>
              <w:t>0</w:t>
            </w:r>
            <w:r w:rsidR="003A70FA">
              <w:rPr>
                <w:rFonts w:ascii="Segoe UI Light" w:hAnsi="Segoe UI Light" w:cs="Segoe UI Light"/>
              </w:rPr>
              <w:t>00</w:t>
            </w:r>
          </w:p>
        </w:tc>
        <w:tc>
          <w:tcPr>
            <w:tcW w:w="1445" w:type="dxa"/>
            <w:hideMark/>
          </w:tcPr>
          <w:p w14:paraId="35E4F1A7" w14:textId="0548DD9C" w:rsidR="001F5E4D" w:rsidRPr="006171DE" w:rsidRDefault="001F5E4D" w:rsidP="001F5E4D">
            <w:pPr>
              <w:pStyle w:val="NormalWeb"/>
              <w:ind w:left="-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</w:rPr>
            </w:pPr>
            <w:r w:rsidRPr="006171DE">
              <w:rPr>
                <w:rFonts w:ascii="Segoe UI Light" w:hAnsi="Segoe UI Light" w:cs="Segoe UI Light"/>
                <w:b/>
              </w:rPr>
              <w:t xml:space="preserve">    $1</w:t>
            </w:r>
            <w:r w:rsidR="00366F74">
              <w:rPr>
                <w:rFonts w:ascii="Segoe UI Light" w:hAnsi="Segoe UI Light" w:cs="Segoe UI Light"/>
                <w:b/>
              </w:rPr>
              <w:t>6</w:t>
            </w:r>
            <w:r w:rsidR="00226614">
              <w:rPr>
                <w:rFonts w:ascii="Segoe UI Light" w:hAnsi="Segoe UI Light" w:cs="Segoe UI Light"/>
                <w:b/>
              </w:rPr>
              <w:t>,</w:t>
            </w:r>
            <w:r w:rsidR="00366F74">
              <w:rPr>
                <w:rFonts w:ascii="Segoe UI Light" w:hAnsi="Segoe UI Light" w:cs="Segoe UI Light"/>
                <w:b/>
              </w:rPr>
              <w:t>1</w:t>
            </w:r>
            <w:r w:rsidR="00226614">
              <w:rPr>
                <w:rFonts w:ascii="Segoe UI Light" w:hAnsi="Segoe UI Light" w:cs="Segoe UI Light"/>
                <w:b/>
              </w:rPr>
              <w:t>0</w:t>
            </w:r>
            <w:r w:rsidRPr="006171DE">
              <w:rPr>
                <w:rFonts w:ascii="Segoe UI Light" w:hAnsi="Segoe UI Light" w:cs="Segoe UI Light"/>
                <w:b/>
              </w:rPr>
              <w:t>0</w:t>
            </w:r>
          </w:p>
        </w:tc>
      </w:tr>
    </w:tbl>
    <w:p w14:paraId="0B3CF397" w14:textId="3C599111" w:rsidR="00FF0F1A" w:rsidRDefault="00FF0F1A" w:rsidP="00FF0F1A"/>
    <w:bookmarkEnd w:id="0"/>
    <w:sectPr w:rsidR="00FF0F1A" w:rsidSect="007C3CEA">
      <w:footerReference w:type="default" r:id="rId14"/>
      <w:pgSz w:w="12240" w:h="15840"/>
      <w:pgMar w:top="245" w:right="1440" w:bottom="1008" w:left="1166" w:header="720" w:footer="3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01BF1" w14:textId="77777777" w:rsidR="0088700C" w:rsidRDefault="0088700C" w:rsidP="006C0592">
      <w:r>
        <w:separator/>
      </w:r>
    </w:p>
  </w:endnote>
  <w:endnote w:type="continuationSeparator" w:id="0">
    <w:p w14:paraId="06E722A8" w14:textId="77777777" w:rsidR="0088700C" w:rsidRDefault="0088700C" w:rsidP="006C0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ndo Sans Std Light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4A34D" w14:textId="65695218" w:rsidR="00D62ECC" w:rsidRDefault="00AB06C7" w:rsidP="00AB06C7">
    <w:pPr>
      <w:pStyle w:val="Footer"/>
      <w:tabs>
        <w:tab w:val="clear" w:pos="4680"/>
      </w:tabs>
      <w:rPr>
        <w:rFonts w:ascii="Mundo Sans Std Light" w:hAnsi="Mundo Sans Std Light"/>
        <w:sz w:val="18"/>
      </w:rPr>
    </w:pPr>
    <w:r>
      <w:rPr>
        <w:rFonts w:ascii="Mundo Sans Std Light" w:hAnsi="Mundo Sans Std Light"/>
        <w:sz w:val="18"/>
      </w:rPr>
      <w:tab/>
    </w:r>
  </w:p>
  <w:p w14:paraId="4CE01DF4" w14:textId="77777777" w:rsidR="00AB06C7" w:rsidRPr="00EB354C" w:rsidRDefault="00AB06C7" w:rsidP="00AB06C7">
    <w:pPr>
      <w:pStyle w:val="Footer"/>
      <w:tabs>
        <w:tab w:val="clear" w:pos="4680"/>
      </w:tabs>
      <w:rPr>
        <w:rFonts w:ascii="Mundo Sans Std Light" w:hAnsi="Mundo Sans Std Light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DDECA" w14:textId="77777777" w:rsidR="0088700C" w:rsidRDefault="0088700C" w:rsidP="006C0592">
      <w:r>
        <w:separator/>
      </w:r>
    </w:p>
  </w:footnote>
  <w:footnote w:type="continuationSeparator" w:id="0">
    <w:p w14:paraId="06D34027" w14:textId="77777777" w:rsidR="0088700C" w:rsidRDefault="0088700C" w:rsidP="006C0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3441F"/>
    <w:multiLevelType w:val="hybridMultilevel"/>
    <w:tmpl w:val="38DA53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F0769D"/>
    <w:multiLevelType w:val="hybridMultilevel"/>
    <w:tmpl w:val="74461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1728989">
    <w:abstractNumId w:val="0"/>
  </w:num>
  <w:num w:numId="2" w16cid:durableId="10801738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456"/>
    <w:rsid w:val="00022381"/>
    <w:rsid w:val="00037E8D"/>
    <w:rsid w:val="000409CB"/>
    <w:rsid w:val="00045204"/>
    <w:rsid w:val="0007182E"/>
    <w:rsid w:val="000A07D6"/>
    <w:rsid w:val="00101C7E"/>
    <w:rsid w:val="00106D5F"/>
    <w:rsid w:val="00110AC4"/>
    <w:rsid w:val="001C6F82"/>
    <w:rsid w:val="001C7CB0"/>
    <w:rsid w:val="001F5E4D"/>
    <w:rsid w:val="002238E7"/>
    <w:rsid w:val="00226614"/>
    <w:rsid w:val="00235255"/>
    <w:rsid w:val="00245A8A"/>
    <w:rsid w:val="00260D8E"/>
    <w:rsid w:val="002A4CCE"/>
    <w:rsid w:val="002B7AA2"/>
    <w:rsid w:val="002D2621"/>
    <w:rsid w:val="00303F69"/>
    <w:rsid w:val="00310C98"/>
    <w:rsid w:val="00366F74"/>
    <w:rsid w:val="003A70FA"/>
    <w:rsid w:val="003C751E"/>
    <w:rsid w:val="00414080"/>
    <w:rsid w:val="004144F4"/>
    <w:rsid w:val="00416B21"/>
    <w:rsid w:val="00423B89"/>
    <w:rsid w:val="004419A2"/>
    <w:rsid w:val="00446050"/>
    <w:rsid w:val="00461A25"/>
    <w:rsid w:val="00474CFD"/>
    <w:rsid w:val="00476D1F"/>
    <w:rsid w:val="004B123E"/>
    <w:rsid w:val="004B1456"/>
    <w:rsid w:val="00521DDD"/>
    <w:rsid w:val="00532086"/>
    <w:rsid w:val="00533D98"/>
    <w:rsid w:val="00537948"/>
    <w:rsid w:val="0054145A"/>
    <w:rsid w:val="00544320"/>
    <w:rsid w:val="005A1F79"/>
    <w:rsid w:val="005C24CA"/>
    <w:rsid w:val="005D4211"/>
    <w:rsid w:val="005E025A"/>
    <w:rsid w:val="005E058C"/>
    <w:rsid w:val="00603273"/>
    <w:rsid w:val="006171DE"/>
    <w:rsid w:val="00621FF0"/>
    <w:rsid w:val="00631C32"/>
    <w:rsid w:val="006C0592"/>
    <w:rsid w:val="006C6275"/>
    <w:rsid w:val="006E3DE3"/>
    <w:rsid w:val="006E62D0"/>
    <w:rsid w:val="006F1096"/>
    <w:rsid w:val="006F4883"/>
    <w:rsid w:val="00734C72"/>
    <w:rsid w:val="00742416"/>
    <w:rsid w:val="00752DCD"/>
    <w:rsid w:val="0076008E"/>
    <w:rsid w:val="00760406"/>
    <w:rsid w:val="00797CEA"/>
    <w:rsid w:val="007C1D9D"/>
    <w:rsid w:val="007C2763"/>
    <w:rsid w:val="007C3CEA"/>
    <w:rsid w:val="00844610"/>
    <w:rsid w:val="008854BA"/>
    <w:rsid w:val="0088700C"/>
    <w:rsid w:val="009125C8"/>
    <w:rsid w:val="00915237"/>
    <w:rsid w:val="00932712"/>
    <w:rsid w:val="00937123"/>
    <w:rsid w:val="009949FF"/>
    <w:rsid w:val="009E5B07"/>
    <w:rsid w:val="00A109AE"/>
    <w:rsid w:val="00A51569"/>
    <w:rsid w:val="00A77A99"/>
    <w:rsid w:val="00A8268D"/>
    <w:rsid w:val="00AB06C7"/>
    <w:rsid w:val="00AD2D5C"/>
    <w:rsid w:val="00B54E17"/>
    <w:rsid w:val="00B56ED7"/>
    <w:rsid w:val="00B60B1A"/>
    <w:rsid w:val="00B64CD9"/>
    <w:rsid w:val="00B9005D"/>
    <w:rsid w:val="00B92700"/>
    <w:rsid w:val="00B97D3F"/>
    <w:rsid w:val="00BF7176"/>
    <w:rsid w:val="00C105F6"/>
    <w:rsid w:val="00C208C7"/>
    <w:rsid w:val="00C97F61"/>
    <w:rsid w:val="00CC0BC2"/>
    <w:rsid w:val="00CC21A5"/>
    <w:rsid w:val="00D20C04"/>
    <w:rsid w:val="00D3279C"/>
    <w:rsid w:val="00D62ECC"/>
    <w:rsid w:val="00DE719B"/>
    <w:rsid w:val="00DF7F10"/>
    <w:rsid w:val="00E016CC"/>
    <w:rsid w:val="00E10076"/>
    <w:rsid w:val="00E13CA6"/>
    <w:rsid w:val="00E366C2"/>
    <w:rsid w:val="00E471A8"/>
    <w:rsid w:val="00E647E7"/>
    <w:rsid w:val="00E74E63"/>
    <w:rsid w:val="00E76A44"/>
    <w:rsid w:val="00E7709A"/>
    <w:rsid w:val="00EB354C"/>
    <w:rsid w:val="00EC6F91"/>
    <w:rsid w:val="00F153F4"/>
    <w:rsid w:val="00F253D5"/>
    <w:rsid w:val="00F6636C"/>
    <w:rsid w:val="00FC70B9"/>
    <w:rsid w:val="00FD052E"/>
    <w:rsid w:val="00FE46F7"/>
    <w:rsid w:val="00FE717E"/>
    <w:rsid w:val="00FF0F1A"/>
    <w:rsid w:val="00FF2485"/>
    <w:rsid w:val="00FF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CD380C8"/>
  <w15:chartTrackingRefBased/>
  <w15:docId w15:val="{9933AC1F-C545-4865-B14C-7A42A15C0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45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3D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145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B145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B145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33D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4-Accent5">
    <w:name w:val="Grid Table 4 Accent 5"/>
    <w:basedOn w:val="TableNormal"/>
    <w:uiPriority w:val="49"/>
    <w:rsid w:val="00533D9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C05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59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05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59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2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2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C70B9"/>
    <w:pPr>
      <w:ind w:left="720"/>
      <w:contextualSpacing/>
    </w:pPr>
  </w:style>
  <w:style w:type="paragraph" w:styleId="NoSpacing">
    <w:name w:val="No Spacing"/>
    <w:uiPriority w:val="1"/>
    <w:qFormat/>
    <w:rsid w:val="002A4CCE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7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4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97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9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49366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66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592921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63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580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a01.safelinks.protection.outlook.com/?url=http%3A%2F%2Fgo.alegeus.com%2FTrET00E07000xAt3004vlC0&amp;data=02%7C01%7Cdwilberscheid%40wexhealthinc.com%7Ca1f8c5f3678e44bcb51308d5b80c78af%7C643e3be592ec48d1bc7d9e4a0c62f899%7C0%7C1%7C636617286094430225&amp;sdata=O6q5WnXs9ucAigfHIfkXHugtoGTgryvgajiCtgWt1pU%3D&amp;reserved=0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9d4b87b2-8a07-482b-8a24-522696cdbe0d">2016 Contribution Limit information; includes HSA, FSA and commuter limits.  Updated on 12.22.15</Description0>
    <Tags xmlns="9d4b87b2-8a07-482b-8a24-522696cdbe0d">FSA, commuter, 2016, limits, fsa, transit, mileage</Tag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1B7C0E5B9184479554FDE7791DB7F0" ma:contentTypeVersion="4" ma:contentTypeDescription="Create a new document." ma:contentTypeScope="" ma:versionID="9bd630d9e1c864166266555b71d236b9">
  <xsd:schema xmlns:xsd="http://www.w3.org/2001/XMLSchema" xmlns:xs="http://www.w3.org/2001/XMLSchema" xmlns:p="http://schemas.microsoft.com/office/2006/metadata/properties" xmlns:ns2="9d4b87b2-8a07-482b-8a24-522696cdbe0d" xmlns:ns3="10a2b0cb-2c61-4fd7-be27-ebbe907655d2" targetNamespace="http://schemas.microsoft.com/office/2006/metadata/properties" ma:root="true" ma:fieldsID="d5901d538f2918ee10a0190cd78a021d" ns2:_="" ns3:_="">
    <xsd:import namespace="9d4b87b2-8a07-482b-8a24-522696cdbe0d"/>
    <xsd:import namespace="10a2b0cb-2c61-4fd7-be27-ebbe907655d2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3:SharedWithUsers" minOccurs="0"/>
                <xsd:element ref="ns3:SharingHintHash" minOccurs="0"/>
                <xsd:element ref="ns2:Tag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4b87b2-8a07-482b-8a24-522696cdbe0d" elementFormDefault="qualified">
    <xsd:import namespace="http://schemas.microsoft.com/office/2006/documentManagement/types"/>
    <xsd:import namespace="http://schemas.microsoft.com/office/infopath/2007/PartnerControls"/>
    <xsd:element name="Description0" ma:index="1" nillable="true" ma:displayName="Description" ma:internalName="Description0">
      <xsd:simpleType>
        <xsd:restriction base="dms:Note">
          <xsd:maxLength value="255"/>
        </xsd:restriction>
      </xsd:simpleType>
    </xsd:element>
    <xsd:element name="Tags" ma:index="11" ma:displayName="Tags" ma:description="Tags for the individual documents" ma:internalName="Tag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2b0cb-2c61-4fd7-be27-ebbe907655d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77501C-7279-4338-AA80-639674CFB0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2F7313-FF9D-4A9F-9753-1C1D1CF2FF09}">
  <ds:schemaRefs>
    <ds:schemaRef ds:uri="http://schemas.microsoft.com/office/2006/documentManagement/types"/>
    <ds:schemaRef ds:uri="http://schemas.microsoft.com/office/infopath/2007/PartnerControls"/>
    <ds:schemaRef ds:uri="9d4b87b2-8a07-482b-8a24-522696cdbe0d"/>
    <ds:schemaRef ds:uri="http://purl.org/dc/terms/"/>
    <ds:schemaRef ds:uri="http://schemas.openxmlformats.org/package/2006/metadata/core-properties"/>
    <ds:schemaRef ds:uri="http://purl.org/dc/dcmitype/"/>
    <ds:schemaRef ds:uri="10a2b0cb-2c61-4fd7-be27-ebbe907655d2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891DB1D-07C6-4E08-88C8-3641D7E6662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DDAAE45-585C-44D0-A7C2-7EC2FDB567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4b87b2-8a07-482b-8a24-522696cdbe0d"/>
    <ds:schemaRef ds:uri="10a2b0cb-2c61-4fd7-be27-ebbe90765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 Contribution Limit information; includes HSA, FSA and commuter limits.  Updated on 12.22.15</vt:lpstr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Contribution Limit information; includes HSA, FSA and commuter limits.  Updated on 12.22.15</dc:title>
  <dc:subject/>
  <dc:creator>Diana Wilberscheid</dc:creator>
  <cp:keywords/>
  <dc:description/>
  <cp:lastModifiedBy>ginaroy.cpa@gmail.com</cp:lastModifiedBy>
  <cp:revision>2</cp:revision>
  <cp:lastPrinted>2018-11-15T22:35:00Z</cp:lastPrinted>
  <dcterms:created xsi:type="dcterms:W3CDTF">2023-05-18T19:25:00Z</dcterms:created>
  <dcterms:modified xsi:type="dcterms:W3CDTF">2023-05-18T19:25:00Z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0x010100951B7C0E5B9184479554FDE7791DB7F0</vt:lpwstr>
  </property>
</Properties>
</file>